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4740D7" w:rsidRPr="002C662F">
        <w:rPr>
          <w:rFonts w:ascii="Arial" w:hAnsi="Arial" w:cs="Arial" w:hint="eastAsia"/>
          <w:b/>
          <w:lang w:eastAsia="zh-CN"/>
        </w:rPr>
        <w:t>1</w:t>
      </w:r>
      <w:r w:rsidR="009801BB">
        <w:rPr>
          <w:rFonts w:ascii="Arial" w:hAnsi="Arial" w:cs="Arial" w:hint="eastAsia"/>
          <w:b/>
          <w:lang w:eastAsia="zh-CN"/>
        </w:rPr>
        <w:t>10</w:t>
      </w:r>
      <w:r w:rsidR="00877A1C">
        <w:rPr>
          <w:rFonts w:ascii="Arial" w:hAnsi="Arial" w:cs="Arial" w:hint="eastAsia"/>
          <w:b/>
          <w:lang w:eastAsia="zh-CN"/>
        </w:rPr>
        <w:t>bis</w:t>
      </w:r>
      <w:r w:rsidR="004740D7" w:rsidRPr="002C662F">
        <w:rPr>
          <w:rFonts w:ascii="Arial" w:hAnsi="Arial" w:cs="Arial" w:hint="eastAsia"/>
          <w:b/>
          <w:lang w:eastAsia="zh-CN"/>
        </w:rPr>
        <w:t xml:space="preserve">                                           </w:t>
      </w:r>
      <w:r w:rsidR="004740D7">
        <w:rPr>
          <w:rFonts w:ascii="Arial" w:hAnsi="Arial" w:cs="Arial" w:hint="eastAsia"/>
          <w:b/>
          <w:lang w:eastAsia="zh-CN"/>
        </w:rPr>
        <w:t xml:space="preserve">                                       </w:t>
      </w:r>
      <w:r w:rsidR="00736843">
        <w:rPr>
          <w:rFonts w:ascii="Arial" w:hAnsi="Arial" w:cs="Arial" w:hint="eastAsia"/>
          <w:b/>
          <w:lang w:eastAsia="zh-CN"/>
        </w:rPr>
        <w:t xml:space="preserve">     </w:t>
      </w:r>
      <w:r w:rsidR="004740D7">
        <w:rPr>
          <w:rFonts w:ascii="Arial" w:hAnsi="Arial" w:cs="Arial" w:hint="eastAsia"/>
          <w:b/>
          <w:lang w:eastAsia="zh-CN"/>
        </w:rPr>
        <w:t xml:space="preserve"> </w:t>
      </w:r>
      <w:r w:rsidR="005801E5" w:rsidRPr="005801E5">
        <w:rPr>
          <w:rFonts w:ascii="Arial" w:hAnsi="Arial" w:cs="Arial"/>
          <w:b/>
          <w:lang w:eastAsia="zh-CN"/>
        </w:rPr>
        <w:t>R4-240446</w:t>
      </w:r>
      <w:r w:rsidR="006F7E1F">
        <w:rPr>
          <w:rFonts w:ascii="Arial" w:hAnsi="Arial" w:cs="Arial"/>
          <w:b/>
          <w:lang w:eastAsia="zh-CN"/>
        </w:rPr>
        <w:t>1</w:t>
      </w:r>
    </w:p>
    <w:p w:rsidR="00DC4EFC" w:rsidRPr="002C662F" w:rsidRDefault="00877A1C" w:rsidP="00C31073">
      <w:pPr>
        <w:jc w:val="both"/>
        <w:rPr>
          <w:rFonts w:ascii="Arial" w:hAnsi="Arial"/>
          <w:b/>
          <w:lang w:val="en-US" w:eastAsia="zh-CN"/>
        </w:rPr>
      </w:pPr>
      <w:r>
        <w:rPr>
          <w:rFonts w:ascii="Arial" w:hAnsi="Arial" w:hint="eastAsia"/>
          <w:b/>
          <w:lang w:eastAsia="zh-CN"/>
        </w:rPr>
        <w:t>Changsha</w:t>
      </w:r>
      <w:r w:rsidR="00202147">
        <w:rPr>
          <w:rFonts w:ascii="Arial" w:hAnsi="Arial" w:hint="eastAsia"/>
          <w:b/>
          <w:lang w:eastAsia="zh-CN"/>
        </w:rPr>
        <w:t xml:space="preserve">, </w:t>
      </w:r>
      <w:r>
        <w:rPr>
          <w:rFonts w:ascii="Arial" w:hAnsi="Arial" w:hint="eastAsia"/>
          <w:b/>
          <w:lang w:eastAsia="zh-CN"/>
        </w:rPr>
        <w:t>China</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April</w:t>
      </w:r>
      <w:r w:rsidR="00831156" w:rsidRPr="002C662F">
        <w:rPr>
          <w:rFonts w:ascii="Arial" w:hAnsi="Arial" w:hint="eastAsia"/>
          <w:b/>
          <w:lang w:val="en-US" w:eastAsia="zh-CN"/>
        </w:rPr>
        <w:t xml:space="preserve"> </w:t>
      </w:r>
      <w:r>
        <w:rPr>
          <w:rFonts w:ascii="Arial" w:hAnsi="Arial" w:hint="eastAsia"/>
          <w:b/>
          <w:lang w:val="en-US" w:eastAsia="zh-CN"/>
        </w:rPr>
        <w:t>15</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April</w:t>
      </w:r>
      <w:r w:rsidR="00852797">
        <w:rPr>
          <w:rFonts w:ascii="Arial" w:hAnsi="Arial" w:hint="eastAsia"/>
          <w:b/>
          <w:lang w:val="en-US" w:eastAsia="zh-CN"/>
        </w:rPr>
        <w:t xml:space="preserve"> </w:t>
      </w:r>
      <w:r w:rsidR="00B777FF">
        <w:rPr>
          <w:rFonts w:ascii="Arial" w:hAnsi="Arial" w:hint="eastAsia"/>
          <w:b/>
          <w:lang w:val="en-US" w:eastAsia="zh-CN"/>
        </w:rPr>
        <w:t>19</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852797">
        <w:rPr>
          <w:rFonts w:ascii="Arial" w:hAnsi="Arial" w:hint="eastAsia"/>
          <w:b/>
          <w:lang w:val="en-US" w:eastAsia="zh-CN"/>
        </w:rPr>
        <w:t>24</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7E6DC8">
        <w:rPr>
          <w:rFonts w:ascii="Arial" w:hAnsi="Arial" w:cs="Arial" w:hint="eastAsia"/>
          <w:lang w:eastAsia="zh-CN"/>
        </w:rPr>
        <w:t>CATT</w:t>
      </w:r>
      <w:bookmarkStart w:id="2" w:name="_GoBack"/>
      <w:bookmarkEnd w:id="2"/>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7E6DC8" w:rsidRPr="007E6DC8">
        <w:rPr>
          <w:rFonts w:ascii="Arial" w:eastAsia="MS Mincho" w:hAnsi="Arial" w:cs="Arial"/>
        </w:rPr>
        <w:t xml:space="preserve">Discussion on BS RF requirement for expected </w:t>
      </w:r>
      <w:proofErr w:type="spellStart"/>
      <w:r w:rsidR="007E6DC8" w:rsidRPr="007E6DC8">
        <w:rPr>
          <w:rFonts w:ascii="Arial" w:eastAsia="MS Mincho" w:hAnsi="Arial" w:cs="Arial"/>
        </w:rPr>
        <w:t>EIRP</w:t>
      </w:r>
      <w:proofErr w:type="spellEnd"/>
      <w:r w:rsidR="007E6DC8" w:rsidRPr="007E6DC8">
        <w:rPr>
          <w:rFonts w:ascii="Arial" w:eastAsia="MS Mincho" w:hAnsi="Arial" w:cs="Arial"/>
        </w:rPr>
        <w:t xml:space="preserve"> mask for upper 6GHz</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5801E5" w:rsidRPr="007E6DC8">
        <w:rPr>
          <w:rFonts w:ascii="Arial" w:eastAsiaTheme="minorEastAsia" w:hAnsi="Arial" w:cs="Arial"/>
          <w:lang w:eastAsia="zh-CN"/>
        </w:rPr>
        <w:t>9.</w:t>
      </w:r>
      <w:r w:rsidR="007E6DC8" w:rsidRPr="007E6DC8">
        <w:rPr>
          <w:rFonts w:ascii="Arial" w:eastAsiaTheme="minorEastAsia" w:hAnsi="Arial" w:cs="Arial"/>
          <w:lang w:eastAsia="zh-CN"/>
        </w:rPr>
        <w:t>2.2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7E6DC8">
        <w:rPr>
          <w:rFonts w:ascii="Arial" w:eastAsiaTheme="minorEastAsia" w:hAnsi="Arial" w:cs="Arial" w:hint="eastAsia"/>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6C3140" w:rsidP="00C31073">
      <w:pPr>
        <w:jc w:val="both"/>
        <w:rPr>
          <w:lang w:eastAsia="zh-CN"/>
        </w:rPr>
      </w:pPr>
      <w:r w:rsidRPr="005109B4">
        <w:rPr>
          <w:lang w:val="en-US" w:eastAsia="zh-CN"/>
        </w:rPr>
        <w:t xml:space="preserve">New WI on </w:t>
      </w:r>
      <w:r w:rsidR="007E6DC8" w:rsidRPr="007E6DC8">
        <w:rPr>
          <w:lang w:val="en-US" w:eastAsia="zh-CN"/>
        </w:rPr>
        <w:t>NR base station (BS) RF requirement evolution for FR1/FR2 and testing</w:t>
      </w:r>
      <w:r w:rsidR="007E6DC8">
        <w:rPr>
          <w:rFonts w:hint="eastAsia"/>
          <w:lang w:val="en-US" w:eastAsia="zh-CN"/>
        </w:rPr>
        <w:t xml:space="preserve"> </w:t>
      </w:r>
      <w:r>
        <w:rPr>
          <w:rFonts w:hint="eastAsia"/>
          <w:lang w:val="en-US" w:eastAsia="zh-CN"/>
        </w:rPr>
        <w:t xml:space="preserve">was </w:t>
      </w:r>
      <w:r>
        <w:rPr>
          <w:lang w:val="en-US" w:eastAsia="zh-CN"/>
        </w:rPr>
        <w:t>approved</w:t>
      </w:r>
      <w:r w:rsidR="007E6DC8">
        <w:rPr>
          <w:rFonts w:hint="eastAsia"/>
          <w:lang w:val="en-US" w:eastAsia="zh-CN"/>
        </w:rPr>
        <w:t xml:space="preserve"> in RAN#103</w:t>
      </w:r>
      <w:r>
        <w:rPr>
          <w:rFonts w:hint="eastAsia"/>
          <w:lang w:val="en-US" w:eastAsia="zh-CN"/>
        </w:rPr>
        <w:t>. This contribution discusses</w:t>
      </w:r>
      <w:r w:rsidR="007E6DC8">
        <w:rPr>
          <w:rFonts w:hint="eastAsia"/>
          <w:lang w:val="en-US" w:eastAsia="zh-CN"/>
        </w:rPr>
        <w:t xml:space="preserve"> the </w:t>
      </w:r>
      <w:r w:rsidR="007E6DC8" w:rsidRPr="007E6DC8">
        <w:rPr>
          <w:lang w:val="en-US" w:eastAsia="zh-CN"/>
        </w:rPr>
        <w:t xml:space="preserve">BS RF requirement for expected </w:t>
      </w:r>
      <w:proofErr w:type="spellStart"/>
      <w:r w:rsidR="007E6DC8" w:rsidRPr="007E6DC8">
        <w:rPr>
          <w:lang w:val="en-US" w:eastAsia="zh-CN"/>
        </w:rPr>
        <w:t>EIRP</w:t>
      </w:r>
      <w:proofErr w:type="spellEnd"/>
      <w:r w:rsidR="007E6DC8" w:rsidRPr="007E6DC8">
        <w:rPr>
          <w:lang w:val="en-US" w:eastAsia="zh-CN"/>
        </w:rPr>
        <w:t xml:space="preserve"> mask for upper 6GHz</w:t>
      </w:r>
      <w:r w:rsidR="007E6DC8">
        <w:rPr>
          <w:rFonts w:hint="eastAsia"/>
          <w:lang w:val="en-US" w:eastAsia="zh-CN"/>
        </w:rPr>
        <w:t>.</w:t>
      </w:r>
    </w:p>
    <w:p w:rsidR="00ED643E" w:rsidRPr="006C3140" w:rsidRDefault="003A49FF" w:rsidP="006C3140">
      <w:pPr>
        <w:pStyle w:val="10"/>
        <w:numPr>
          <w:ilvl w:val="0"/>
          <w:numId w:val="4"/>
        </w:numPr>
        <w:ind w:left="0" w:firstLine="0"/>
        <w:jc w:val="both"/>
        <w:rPr>
          <w:sz w:val="28"/>
          <w:szCs w:val="28"/>
        </w:rPr>
      </w:pPr>
      <w:r w:rsidRPr="003B4D3E">
        <w:rPr>
          <w:rFonts w:hint="eastAsia"/>
          <w:sz w:val="28"/>
          <w:szCs w:val="28"/>
        </w:rPr>
        <w:t>Discussion</w:t>
      </w:r>
    </w:p>
    <w:p w:rsidR="007E6DC8" w:rsidRPr="00A15FC3" w:rsidRDefault="007E6DC8" w:rsidP="007E6DC8">
      <w:r>
        <w:rPr>
          <w:rFonts w:hint="eastAsia"/>
          <w:lang w:eastAsia="zh-CN"/>
        </w:rPr>
        <w:t xml:space="preserve">The following </w:t>
      </w:r>
      <w:r w:rsidR="00FE5BA5">
        <w:rPr>
          <w:rFonts w:hint="eastAsia"/>
          <w:lang w:eastAsia="zh-CN"/>
        </w:rPr>
        <w:t xml:space="preserve">expected </w:t>
      </w:r>
      <w:proofErr w:type="spellStart"/>
      <w:r>
        <w:rPr>
          <w:rFonts w:hint="eastAsia"/>
          <w:lang w:eastAsia="zh-CN"/>
        </w:rPr>
        <w:t>EIRP</w:t>
      </w:r>
      <w:proofErr w:type="spellEnd"/>
      <w:r>
        <w:rPr>
          <w:rFonts w:hint="eastAsia"/>
          <w:lang w:eastAsia="zh-CN"/>
        </w:rPr>
        <w:t xml:space="preserve"> requirements </w:t>
      </w:r>
      <w:r w:rsidR="00FE5BA5">
        <w:rPr>
          <w:rFonts w:hint="eastAsia"/>
          <w:lang w:eastAsia="zh-CN"/>
        </w:rPr>
        <w:t xml:space="preserve">are copied from [2], the requirements are the </w:t>
      </w:r>
      <w:r w:rsidR="00FE5BA5">
        <w:rPr>
          <w:lang w:eastAsia="zh-CN"/>
        </w:rPr>
        <w:t>expected</w:t>
      </w:r>
      <w:r w:rsidR="00FE5BA5">
        <w:rPr>
          <w:rFonts w:hint="eastAsia"/>
          <w:lang w:eastAsia="zh-CN"/>
        </w:rPr>
        <w:t xml:space="preserve"> </w:t>
      </w:r>
      <w:proofErr w:type="spellStart"/>
      <w:r w:rsidR="00FE5BA5">
        <w:rPr>
          <w:rFonts w:hint="eastAsia"/>
          <w:lang w:eastAsia="zh-CN"/>
        </w:rPr>
        <w:t>e.i.r.p</w:t>
      </w:r>
      <w:proofErr w:type="spellEnd"/>
      <w:r w:rsidR="00FE5BA5">
        <w:rPr>
          <w:rFonts w:hint="eastAsia"/>
          <w:lang w:eastAsia="zh-CN"/>
        </w:rPr>
        <w:t xml:space="preserve"> requirements for the base station operating in the frequency range 6425-7125 MHz to protect the </w:t>
      </w:r>
      <w:proofErr w:type="spellStart"/>
      <w:r w:rsidR="00FE5BA5">
        <w:rPr>
          <w:rFonts w:hint="eastAsia"/>
          <w:lang w:eastAsia="zh-CN"/>
        </w:rPr>
        <w:t>FSS</w:t>
      </w:r>
      <w:proofErr w:type="spellEnd"/>
      <w:r w:rsidR="00FE5BA5">
        <w:rPr>
          <w:rFonts w:hint="eastAsia"/>
          <w:lang w:eastAsia="zh-CN"/>
        </w:rPr>
        <w:t xml:space="preserve"> in </w:t>
      </w:r>
      <w:r w:rsidR="00FE5BA5" w:rsidRPr="00052BF0">
        <w:t>6425-7 075</w:t>
      </w:r>
      <w:r w:rsidR="00FE5BA5">
        <w:rPr>
          <w:rFonts w:hint="eastAsia"/>
          <w:lang w:eastAsia="zh-CN"/>
        </w:rPr>
        <w:t xml:space="preserve"> </w:t>
      </w:r>
      <w:proofErr w:type="spellStart"/>
      <w:r w:rsidR="00FE5BA5">
        <w:rPr>
          <w:rFonts w:hint="eastAsia"/>
          <w:lang w:eastAsia="zh-CN"/>
        </w:rPr>
        <w:t>MHz.</w:t>
      </w:r>
      <w:proofErr w:type="spellEnd"/>
    </w:p>
    <w:tbl>
      <w:tblPr>
        <w:tblStyle w:val="af9"/>
        <w:tblW w:w="8784" w:type="dxa"/>
        <w:jc w:val="center"/>
        <w:tblLook w:val="04A0" w:firstRow="1" w:lastRow="0" w:firstColumn="1" w:lastColumn="0" w:noHBand="0" w:noVBand="1"/>
      </w:tblPr>
      <w:tblGrid>
        <w:gridCol w:w="4824"/>
        <w:gridCol w:w="3960"/>
      </w:tblGrid>
      <w:tr w:rsidR="007E6DC8" w:rsidRPr="00A15FC3" w:rsidTr="000A6078">
        <w:trPr>
          <w:trHeight w:val="886"/>
          <w:jc w:val="center"/>
        </w:trPr>
        <w:tc>
          <w:tcPr>
            <w:tcW w:w="4824" w:type="dxa"/>
            <w:vAlign w:val="center"/>
          </w:tcPr>
          <w:p w:rsidR="007E6DC8" w:rsidRPr="00A15FC3" w:rsidRDefault="007E6DC8" w:rsidP="000A6078">
            <w:pPr>
              <w:jc w:val="center"/>
            </w:pPr>
            <w:r w:rsidRPr="00A15FC3">
              <w:t>Vertical angle range</w:t>
            </w:r>
            <w:r w:rsidRPr="00A15FC3">
              <w:br/>
            </w:r>
            <w:proofErr w:type="spellStart"/>
            <w:r w:rsidRPr="00A15FC3">
              <w:t>θ</w:t>
            </w:r>
            <w:r w:rsidRPr="00A15FC3">
              <w:rPr>
                <w:i/>
                <w:iCs/>
                <w:vertAlign w:val="subscript"/>
              </w:rPr>
              <w:t>L</w:t>
            </w:r>
            <w:proofErr w:type="spellEnd"/>
            <w:r w:rsidRPr="00A15FC3">
              <w:t> ≤ θ &lt; </w:t>
            </w:r>
            <w:proofErr w:type="spellStart"/>
            <w:r w:rsidRPr="00A15FC3">
              <w:t>θ</w:t>
            </w:r>
            <w:r w:rsidRPr="00A15FC3">
              <w:rPr>
                <w:i/>
                <w:iCs/>
                <w:vertAlign w:val="subscript"/>
              </w:rPr>
              <w:t>H</w:t>
            </w:r>
            <w:proofErr w:type="spellEnd"/>
            <w:r w:rsidRPr="00A15FC3">
              <w:br/>
              <w:t>(vertical angle θ above horizon)</w:t>
            </w:r>
          </w:p>
        </w:tc>
        <w:tc>
          <w:tcPr>
            <w:tcW w:w="3960" w:type="dxa"/>
            <w:vAlign w:val="center"/>
          </w:tcPr>
          <w:p w:rsidR="007E6DC8" w:rsidRPr="00A15FC3" w:rsidRDefault="007E6DC8" w:rsidP="000A6078">
            <w:pPr>
              <w:jc w:val="center"/>
            </w:pPr>
            <w:r w:rsidRPr="00A15FC3">
              <w:rPr>
                <w:color w:val="000000" w:themeColor="text1"/>
                <w:kern w:val="24"/>
                <w:lang w:val="en-US"/>
              </w:rPr>
              <w:t xml:space="preserve">Expected </w:t>
            </w:r>
            <w:proofErr w:type="spellStart"/>
            <w:r w:rsidRPr="00A15FC3">
              <w:rPr>
                <w:color w:val="000000" w:themeColor="text1"/>
                <w:kern w:val="24"/>
                <w:lang w:val="en-US"/>
              </w:rPr>
              <w:t>e.i.r.p</w:t>
            </w:r>
            <w:proofErr w:type="spellEnd"/>
            <w:r w:rsidRPr="00A15FC3">
              <w:rPr>
                <w:color w:val="000000" w:themeColor="text1"/>
                <w:kern w:val="24"/>
                <w:lang w:val="en-US"/>
              </w:rPr>
              <w:t xml:space="preserve">. </w:t>
            </w:r>
            <w:r w:rsidRPr="00A15FC3">
              <w:rPr>
                <w:color w:val="000000" w:themeColor="text1"/>
                <w:kern w:val="24"/>
                <w:lang w:val="en-US"/>
              </w:rPr>
              <w:br/>
              <w:t>(</w:t>
            </w:r>
            <w:proofErr w:type="spellStart"/>
            <w:r w:rsidRPr="00A15FC3">
              <w:rPr>
                <w:color w:val="000000" w:themeColor="text1"/>
                <w:kern w:val="24"/>
                <w:lang w:val="en-US"/>
              </w:rPr>
              <w:t>dBm</w:t>
            </w:r>
            <w:proofErr w:type="spellEnd"/>
            <w:r w:rsidRPr="00A15FC3">
              <w:rPr>
                <w:color w:val="000000" w:themeColor="text1"/>
                <w:kern w:val="24"/>
                <w:lang w:val="en-US"/>
              </w:rPr>
              <w:t xml:space="preserve">/MHz) </w:t>
            </w:r>
            <w:r>
              <w:rPr>
                <w:color w:val="000000" w:themeColor="text1"/>
                <w:kern w:val="24"/>
                <w:lang w:val="en-US"/>
              </w:rPr>
              <w:br/>
            </w:r>
            <w:r w:rsidRPr="00A15FC3">
              <w:t>(</w:t>
            </w:r>
            <w:r w:rsidRPr="00A15FC3">
              <w:rPr>
                <w:color w:val="000000" w:themeColor="text1"/>
                <w:kern w:val="24"/>
                <w:lang w:val="en-US"/>
              </w:rPr>
              <w:t>See NOTES 1, 2 and 3)</w:t>
            </w:r>
          </w:p>
        </w:tc>
      </w:tr>
      <w:tr w:rsidR="007E6DC8" w:rsidRPr="00A15FC3" w:rsidTr="000A6078">
        <w:trPr>
          <w:trHeight w:val="113"/>
          <w:jc w:val="center"/>
        </w:trPr>
        <w:tc>
          <w:tcPr>
            <w:tcW w:w="4824" w:type="dxa"/>
            <w:vAlign w:val="center"/>
          </w:tcPr>
          <w:p w:rsidR="007E6DC8" w:rsidRPr="00A15FC3" w:rsidRDefault="007E6DC8" w:rsidP="000A6078">
            <w:pPr>
              <w:jc w:val="center"/>
            </w:pPr>
            <w:r w:rsidRPr="00A15FC3">
              <w:t>0</w:t>
            </w:r>
            <w:r w:rsidRPr="00A15FC3">
              <w:sym w:font="Symbol" w:char="F0B0"/>
            </w:r>
            <w:r w:rsidRPr="00A15FC3">
              <w:t xml:space="preserve"> ≤ θ &lt; 5</w:t>
            </w:r>
            <w:r w:rsidRPr="00A15FC3">
              <w:sym w:font="Symbol" w:char="F0B0"/>
            </w:r>
          </w:p>
        </w:tc>
        <w:tc>
          <w:tcPr>
            <w:tcW w:w="3960" w:type="dxa"/>
            <w:vAlign w:val="center"/>
          </w:tcPr>
          <w:p w:rsidR="007E6DC8" w:rsidRPr="00A15FC3" w:rsidRDefault="007E6DC8" w:rsidP="000A6078">
            <w:pPr>
              <w:jc w:val="center"/>
              <w:rPr>
                <w:lang w:val="en-US"/>
              </w:rPr>
            </w:pPr>
            <w:r w:rsidRPr="00A15FC3">
              <w:rPr>
                <w:lang w:val="en-US"/>
              </w:rPr>
              <w:t>27</w:t>
            </w:r>
          </w:p>
        </w:tc>
      </w:tr>
      <w:tr w:rsidR="007E6DC8" w:rsidRPr="00A15FC3" w:rsidTr="000A6078">
        <w:trPr>
          <w:trHeight w:val="113"/>
          <w:jc w:val="center"/>
        </w:trPr>
        <w:tc>
          <w:tcPr>
            <w:tcW w:w="4824" w:type="dxa"/>
            <w:vAlign w:val="center"/>
          </w:tcPr>
          <w:p w:rsidR="007E6DC8" w:rsidRPr="00A15FC3" w:rsidRDefault="007E6DC8" w:rsidP="000A6078">
            <w:pPr>
              <w:jc w:val="center"/>
            </w:pPr>
            <w:r w:rsidRPr="00A15FC3">
              <w:t>5</w:t>
            </w:r>
            <w:r w:rsidRPr="00A15FC3">
              <w:sym w:font="Symbol" w:char="F0B0"/>
            </w:r>
            <w:r w:rsidRPr="00A15FC3">
              <w:t xml:space="preserve"> ≤ θ &lt; 10</w:t>
            </w:r>
            <w:r w:rsidRPr="00A15FC3">
              <w:sym w:font="Symbol" w:char="F0B0"/>
            </w:r>
          </w:p>
        </w:tc>
        <w:tc>
          <w:tcPr>
            <w:tcW w:w="3960" w:type="dxa"/>
            <w:vAlign w:val="center"/>
          </w:tcPr>
          <w:p w:rsidR="007E6DC8" w:rsidRPr="00A15FC3" w:rsidRDefault="007E6DC8" w:rsidP="000A6078">
            <w:pPr>
              <w:jc w:val="center"/>
              <w:rPr>
                <w:lang w:val="en-US"/>
              </w:rPr>
            </w:pPr>
            <w:r w:rsidRPr="00A15FC3">
              <w:rPr>
                <w:lang w:val="en-US"/>
              </w:rPr>
              <w:t>23</w:t>
            </w:r>
          </w:p>
        </w:tc>
      </w:tr>
      <w:tr w:rsidR="007E6DC8" w:rsidRPr="00A15FC3" w:rsidTr="000A6078">
        <w:trPr>
          <w:trHeight w:val="113"/>
          <w:jc w:val="center"/>
        </w:trPr>
        <w:tc>
          <w:tcPr>
            <w:tcW w:w="4824" w:type="dxa"/>
            <w:vAlign w:val="center"/>
          </w:tcPr>
          <w:p w:rsidR="007E6DC8" w:rsidRPr="00A15FC3" w:rsidRDefault="007E6DC8" w:rsidP="000A6078">
            <w:pPr>
              <w:jc w:val="center"/>
            </w:pPr>
            <w:r w:rsidRPr="00A15FC3">
              <w:t>10</w:t>
            </w:r>
            <w:r w:rsidRPr="00A15FC3">
              <w:sym w:font="Symbol" w:char="F0B0"/>
            </w:r>
            <w:r w:rsidRPr="00A15FC3">
              <w:t>≤ θ &lt; 15</w:t>
            </w:r>
            <w:r w:rsidRPr="00A15FC3">
              <w:sym w:font="Symbol" w:char="F0B0"/>
            </w:r>
          </w:p>
        </w:tc>
        <w:tc>
          <w:tcPr>
            <w:tcW w:w="3960" w:type="dxa"/>
            <w:vAlign w:val="center"/>
          </w:tcPr>
          <w:p w:rsidR="007E6DC8" w:rsidRPr="00A15FC3" w:rsidRDefault="007E6DC8" w:rsidP="000A6078">
            <w:pPr>
              <w:jc w:val="center"/>
              <w:rPr>
                <w:lang w:val="en-US"/>
              </w:rPr>
            </w:pPr>
            <w:r w:rsidRPr="00A15FC3">
              <w:rPr>
                <w:lang w:val="en-US"/>
              </w:rPr>
              <w:t>19</w:t>
            </w:r>
          </w:p>
        </w:tc>
      </w:tr>
      <w:tr w:rsidR="007E6DC8" w:rsidRPr="00A15FC3" w:rsidTr="000A6078">
        <w:trPr>
          <w:trHeight w:val="113"/>
          <w:jc w:val="center"/>
        </w:trPr>
        <w:tc>
          <w:tcPr>
            <w:tcW w:w="4824" w:type="dxa"/>
            <w:vAlign w:val="center"/>
          </w:tcPr>
          <w:p w:rsidR="007E6DC8" w:rsidRPr="00A15FC3" w:rsidRDefault="007E6DC8" w:rsidP="000A6078">
            <w:pPr>
              <w:jc w:val="center"/>
            </w:pPr>
            <w:r w:rsidRPr="00A15FC3">
              <w:t>15</w:t>
            </w:r>
            <w:r w:rsidRPr="00A15FC3">
              <w:sym w:font="Symbol" w:char="F0B0"/>
            </w:r>
            <w:r w:rsidRPr="00A15FC3">
              <w:t>≤ θ &lt; 20</w:t>
            </w:r>
            <w:r w:rsidRPr="00A15FC3">
              <w:sym w:font="Symbol" w:char="F0B0"/>
            </w:r>
          </w:p>
        </w:tc>
        <w:tc>
          <w:tcPr>
            <w:tcW w:w="3960" w:type="dxa"/>
            <w:vAlign w:val="center"/>
          </w:tcPr>
          <w:p w:rsidR="007E6DC8" w:rsidRPr="00A15FC3" w:rsidRDefault="007E6DC8" w:rsidP="000A6078">
            <w:pPr>
              <w:jc w:val="center"/>
              <w:rPr>
                <w:lang w:val="en-US"/>
              </w:rPr>
            </w:pPr>
            <w:r w:rsidRPr="00A15FC3">
              <w:rPr>
                <w:lang w:val="en-US"/>
              </w:rPr>
              <w:t>18</w:t>
            </w:r>
          </w:p>
        </w:tc>
      </w:tr>
      <w:tr w:rsidR="007E6DC8" w:rsidRPr="00A15FC3" w:rsidTr="000A6078">
        <w:trPr>
          <w:trHeight w:val="113"/>
          <w:jc w:val="center"/>
        </w:trPr>
        <w:tc>
          <w:tcPr>
            <w:tcW w:w="4824" w:type="dxa"/>
            <w:vAlign w:val="center"/>
          </w:tcPr>
          <w:p w:rsidR="007E6DC8" w:rsidRPr="00A15FC3" w:rsidRDefault="007E6DC8" w:rsidP="000A6078">
            <w:pPr>
              <w:jc w:val="center"/>
            </w:pPr>
            <w:r w:rsidRPr="00A15FC3">
              <w:t>20</w:t>
            </w:r>
            <w:r w:rsidRPr="00A15FC3">
              <w:sym w:font="Symbol" w:char="F0B0"/>
            </w:r>
            <w:r w:rsidRPr="00A15FC3">
              <w:t>≤ θ &lt;30</w:t>
            </w:r>
            <w:r w:rsidRPr="00A15FC3">
              <w:sym w:font="Symbol" w:char="F0B0"/>
            </w:r>
          </w:p>
        </w:tc>
        <w:tc>
          <w:tcPr>
            <w:tcW w:w="3960" w:type="dxa"/>
            <w:vAlign w:val="center"/>
          </w:tcPr>
          <w:p w:rsidR="007E6DC8" w:rsidRPr="00A15FC3" w:rsidRDefault="007E6DC8" w:rsidP="000A6078">
            <w:pPr>
              <w:jc w:val="center"/>
              <w:rPr>
                <w:lang w:val="en-US"/>
              </w:rPr>
            </w:pPr>
            <w:r w:rsidRPr="00A15FC3">
              <w:rPr>
                <w:lang w:val="en-US"/>
              </w:rPr>
              <w:t>16</w:t>
            </w:r>
          </w:p>
        </w:tc>
      </w:tr>
      <w:tr w:rsidR="007E6DC8" w:rsidRPr="00A15FC3" w:rsidTr="000A6078">
        <w:trPr>
          <w:trHeight w:val="113"/>
          <w:jc w:val="center"/>
        </w:trPr>
        <w:tc>
          <w:tcPr>
            <w:tcW w:w="4824" w:type="dxa"/>
            <w:vAlign w:val="center"/>
          </w:tcPr>
          <w:p w:rsidR="007E6DC8" w:rsidRPr="00A15FC3" w:rsidRDefault="007E6DC8" w:rsidP="000A6078">
            <w:pPr>
              <w:jc w:val="center"/>
            </w:pPr>
            <w:r w:rsidRPr="00A15FC3">
              <w:t>30</w:t>
            </w:r>
            <w:r w:rsidRPr="00A15FC3">
              <w:sym w:font="Symbol" w:char="F0B0"/>
            </w:r>
            <w:r w:rsidRPr="00A15FC3">
              <w:t>≤ θ &lt; 60</w:t>
            </w:r>
            <w:r w:rsidRPr="00A15FC3">
              <w:sym w:font="Symbol" w:char="F0B0"/>
            </w:r>
          </w:p>
        </w:tc>
        <w:tc>
          <w:tcPr>
            <w:tcW w:w="3960" w:type="dxa"/>
            <w:vAlign w:val="center"/>
          </w:tcPr>
          <w:p w:rsidR="007E6DC8" w:rsidRPr="00A15FC3" w:rsidRDefault="007E6DC8" w:rsidP="000A6078">
            <w:pPr>
              <w:jc w:val="center"/>
              <w:rPr>
                <w:lang w:val="en-US"/>
              </w:rPr>
            </w:pPr>
            <w:r w:rsidRPr="00A15FC3">
              <w:rPr>
                <w:lang w:val="en-US"/>
              </w:rPr>
              <w:t>15</w:t>
            </w:r>
          </w:p>
        </w:tc>
      </w:tr>
      <w:tr w:rsidR="007E6DC8" w:rsidRPr="00A15FC3" w:rsidTr="000A6078">
        <w:trPr>
          <w:trHeight w:val="113"/>
          <w:jc w:val="center"/>
        </w:trPr>
        <w:tc>
          <w:tcPr>
            <w:tcW w:w="4824" w:type="dxa"/>
            <w:vAlign w:val="center"/>
          </w:tcPr>
          <w:p w:rsidR="007E6DC8" w:rsidRPr="00A15FC3" w:rsidRDefault="007E6DC8" w:rsidP="000A6078">
            <w:pPr>
              <w:jc w:val="center"/>
            </w:pPr>
            <w:r w:rsidRPr="00A15FC3">
              <w:t>60</w:t>
            </w:r>
            <w:r w:rsidRPr="00A15FC3">
              <w:sym w:font="Symbol" w:char="F0B0"/>
            </w:r>
            <w:r w:rsidRPr="00A15FC3">
              <w:t>≤ θ ≤ 90</w:t>
            </w:r>
            <w:r w:rsidRPr="00A15FC3">
              <w:sym w:font="Symbol" w:char="F0B0"/>
            </w:r>
          </w:p>
        </w:tc>
        <w:tc>
          <w:tcPr>
            <w:tcW w:w="3960" w:type="dxa"/>
            <w:vAlign w:val="center"/>
          </w:tcPr>
          <w:p w:rsidR="007E6DC8" w:rsidRPr="00A15FC3" w:rsidRDefault="007E6DC8" w:rsidP="000A6078">
            <w:pPr>
              <w:jc w:val="center"/>
              <w:rPr>
                <w:lang w:val="en-US"/>
              </w:rPr>
            </w:pPr>
            <w:r w:rsidRPr="00A15FC3">
              <w:rPr>
                <w:lang w:val="en-US"/>
              </w:rPr>
              <w:t>15</w:t>
            </w:r>
          </w:p>
        </w:tc>
      </w:tr>
      <w:tr w:rsidR="007E6DC8" w:rsidRPr="00A15FC3" w:rsidTr="000A6078">
        <w:trPr>
          <w:trHeight w:val="113"/>
          <w:jc w:val="center"/>
        </w:trPr>
        <w:tc>
          <w:tcPr>
            <w:tcW w:w="8784" w:type="dxa"/>
            <w:gridSpan w:val="2"/>
            <w:vAlign w:val="center"/>
          </w:tcPr>
          <w:p w:rsidR="007E6DC8" w:rsidRPr="00A15FC3" w:rsidRDefault="007E6DC8" w:rsidP="000A6078">
            <w:pPr>
              <w:pStyle w:val="Note"/>
              <w:rPr>
                <w:sz w:val="20"/>
              </w:rPr>
            </w:pPr>
            <w:r w:rsidRPr="00A15FC3">
              <w:rPr>
                <w:sz w:val="20"/>
              </w:rPr>
              <w:t xml:space="preserve">NOTE 1: The expected </w:t>
            </w:r>
            <w:proofErr w:type="spellStart"/>
            <w:r w:rsidRPr="00A15FC3">
              <w:rPr>
                <w:sz w:val="20"/>
              </w:rPr>
              <w:t>e.i.r.p</w:t>
            </w:r>
            <w:proofErr w:type="spellEnd"/>
            <w:r w:rsidRPr="00A15FC3">
              <w:rPr>
                <w:sz w:val="20"/>
              </w:rPr>
              <w:t xml:space="preserve">. is defined as the average value of the </w:t>
            </w:r>
            <w:proofErr w:type="spellStart"/>
            <w:r w:rsidRPr="00A15FC3">
              <w:rPr>
                <w:sz w:val="20"/>
              </w:rPr>
              <w:t>e.i.r.p</w:t>
            </w:r>
            <w:proofErr w:type="spellEnd"/>
            <w:r w:rsidRPr="00A15FC3">
              <w:rPr>
                <w:sz w:val="20"/>
              </w:rPr>
              <w:t>., with the averaging being performed:</w:t>
            </w:r>
          </w:p>
          <w:p w:rsidR="007E6DC8" w:rsidRPr="00052BF0" w:rsidRDefault="007E6DC8" w:rsidP="000A6078">
            <w:pPr>
              <w:pStyle w:val="Note"/>
              <w:ind w:left="284" w:hanging="284"/>
              <w:rPr>
                <w:sz w:val="20"/>
              </w:rPr>
            </w:pPr>
            <w:r w:rsidRPr="00052BF0">
              <w:rPr>
                <w:sz w:val="20"/>
              </w:rPr>
              <w:t>‒</w:t>
            </w:r>
            <w:r w:rsidRPr="00052BF0">
              <w:rPr>
                <w:sz w:val="20"/>
              </w:rPr>
              <w:tab/>
              <w:t>over horizontal angles from −180</w:t>
            </w:r>
            <w:r w:rsidRPr="00052BF0">
              <w:rPr>
                <w:sz w:val="20"/>
              </w:rPr>
              <w:sym w:font="Symbol" w:char="F0B0"/>
            </w:r>
            <w:r w:rsidRPr="00052BF0">
              <w:rPr>
                <w:sz w:val="20"/>
              </w:rPr>
              <w:t xml:space="preserve"> to +180</w:t>
            </w:r>
            <w:r w:rsidRPr="00052BF0">
              <w:rPr>
                <w:sz w:val="20"/>
              </w:rPr>
              <w:sym w:font="Symbol" w:char="F0B0"/>
            </w:r>
            <w:r w:rsidRPr="00052BF0">
              <w:rPr>
                <w:sz w:val="20"/>
              </w:rPr>
              <w:t xml:space="preserve">, with the </w:t>
            </w:r>
            <w:proofErr w:type="spellStart"/>
            <w:r w:rsidRPr="00052BF0">
              <w:rPr>
                <w:sz w:val="20"/>
              </w:rPr>
              <w:t>IMT</w:t>
            </w:r>
            <w:proofErr w:type="spellEnd"/>
            <w:r w:rsidRPr="00052BF0">
              <w:rPr>
                <w:sz w:val="20"/>
              </w:rPr>
              <w:t xml:space="preserve"> base station beamforming in a specific direction within its horizontal and vertical steering range, </w:t>
            </w:r>
          </w:p>
          <w:p w:rsidR="007E6DC8" w:rsidRPr="00052BF0" w:rsidRDefault="007E6DC8" w:rsidP="000A6078">
            <w:pPr>
              <w:pStyle w:val="Note"/>
              <w:ind w:left="284" w:hanging="284"/>
              <w:rPr>
                <w:sz w:val="20"/>
              </w:rPr>
            </w:pPr>
            <w:r w:rsidRPr="00052BF0">
              <w:rPr>
                <w:sz w:val="20"/>
              </w:rPr>
              <w:t>‒</w:t>
            </w:r>
            <w:r w:rsidRPr="00052BF0">
              <w:rPr>
                <w:sz w:val="20"/>
              </w:rPr>
              <w:tab/>
              <w:t xml:space="preserve">over different beamforming directions within the </w:t>
            </w:r>
            <w:proofErr w:type="spellStart"/>
            <w:r w:rsidRPr="00052BF0">
              <w:rPr>
                <w:sz w:val="20"/>
              </w:rPr>
              <w:t>IMT</w:t>
            </w:r>
            <w:proofErr w:type="spellEnd"/>
            <w:r w:rsidRPr="00052BF0">
              <w:rPr>
                <w:sz w:val="20"/>
              </w:rPr>
              <w:t xml:space="preserve"> base station horizontal and vertical steering range, and</w:t>
            </w:r>
          </w:p>
          <w:p w:rsidR="007E6DC8" w:rsidRPr="00052BF0" w:rsidRDefault="007E6DC8" w:rsidP="000A6078">
            <w:pPr>
              <w:pStyle w:val="Note"/>
              <w:rPr>
                <w:sz w:val="20"/>
              </w:rPr>
            </w:pPr>
            <w:r w:rsidRPr="00052BF0">
              <w:rPr>
                <w:sz w:val="20"/>
              </w:rPr>
              <w:t>‒</w:t>
            </w:r>
            <w:r w:rsidRPr="00052BF0">
              <w:rPr>
                <w:sz w:val="20"/>
              </w:rPr>
              <w:tab/>
            </w:r>
            <w:proofErr w:type="gramStart"/>
            <w:r w:rsidRPr="00052BF0">
              <w:rPr>
                <w:sz w:val="20"/>
              </w:rPr>
              <w:t>over</w:t>
            </w:r>
            <w:proofErr w:type="gramEnd"/>
            <w:r w:rsidRPr="00052BF0">
              <w:rPr>
                <w:sz w:val="20"/>
              </w:rPr>
              <w:t xml:space="preserve"> the specified vertical angle range </w:t>
            </w:r>
            <w:proofErr w:type="spellStart"/>
            <w:r w:rsidRPr="00052BF0">
              <w:rPr>
                <w:sz w:val="20"/>
              </w:rPr>
              <w:t>θ</w:t>
            </w:r>
            <w:r w:rsidRPr="00052BF0">
              <w:rPr>
                <w:i/>
                <w:iCs/>
                <w:sz w:val="20"/>
                <w:vertAlign w:val="subscript"/>
              </w:rPr>
              <w:t>L</w:t>
            </w:r>
            <w:proofErr w:type="spellEnd"/>
            <w:r w:rsidRPr="00052BF0">
              <w:rPr>
                <w:sz w:val="20"/>
              </w:rPr>
              <w:t xml:space="preserve"> ≤ θ &lt; </w:t>
            </w:r>
            <w:proofErr w:type="spellStart"/>
            <w:r w:rsidRPr="00052BF0">
              <w:rPr>
                <w:sz w:val="20"/>
              </w:rPr>
              <w:t>θ</w:t>
            </w:r>
            <w:r w:rsidRPr="00052BF0">
              <w:rPr>
                <w:i/>
                <w:iCs/>
                <w:sz w:val="20"/>
                <w:vertAlign w:val="subscript"/>
              </w:rPr>
              <w:t>H</w:t>
            </w:r>
            <w:proofErr w:type="spellEnd"/>
            <w:r w:rsidRPr="00052BF0">
              <w:rPr>
                <w:sz w:val="20"/>
              </w:rPr>
              <w:t>.</w:t>
            </w:r>
          </w:p>
          <w:p w:rsidR="007E6DC8" w:rsidRPr="00052BF0" w:rsidRDefault="007E6DC8" w:rsidP="000A6078">
            <w:pPr>
              <w:pStyle w:val="Note"/>
              <w:rPr>
                <w:sz w:val="20"/>
              </w:rPr>
            </w:pPr>
            <w:r w:rsidRPr="00052BF0">
              <w:rPr>
                <w:sz w:val="20"/>
              </w:rPr>
              <w:t xml:space="preserve">NOTE 2: An </w:t>
            </w:r>
            <w:proofErr w:type="spellStart"/>
            <w:r w:rsidRPr="00052BF0">
              <w:rPr>
                <w:sz w:val="20"/>
              </w:rPr>
              <w:t>IMT</w:t>
            </w:r>
            <w:proofErr w:type="spellEnd"/>
            <w:r w:rsidRPr="00052BF0">
              <w:rPr>
                <w:sz w:val="20"/>
              </w:rPr>
              <w:t xml:space="preserve"> base station shall comply with the specified limits on expected </w:t>
            </w:r>
            <w:proofErr w:type="spellStart"/>
            <w:r w:rsidRPr="00052BF0">
              <w:rPr>
                <w:sz w:val="20"/>
              </w:rPr>
              <w:t>e.i.r.p</w:t>
            </w:r>
            <w:proofErr w:type="spellEnd"/>
            <w:r w:rsidRPr="00052BF0">
              <w:rPr>
                <w:sz w:val="20"/>
              </w:rPr>
              <w:t xml:space="preserve">. spectral density for all mechanical tilts with which it can be deployed, taking into account </w:t>
            </w:r>
            <w:r w:rsidRPr="00052BF0">
              <w:rPr>
                <w:i/>
                <w:iCs/>
                <w:sz w:val="20"/>
              </w:rPr>
              <w:t>considering</w:t>
            </w:r>
            <w:r w:rsidRPr="00052BF0">
              <w:rPr>
                <w:sz w:val="20"/>
              </w:rPr>
              <w:t> </w:t>
            </w:r>
            <w:r w:rsidRPr="00052BF0">
              <w:rPr>
                <w:i/>
                <w:iCs/>
                <w:sz w:val="20"/>
              </w:rPr>
              <w:t>m)</w:t>
            </w:r>
            <w:r w:rsidRPr="00052BF0">
              <w:rPr>
                <w:sz w:val="20"/>
              </w:rPr>
              <w:t>.</w:t>
            </w:r>
          </w:p>
          <w:p w:rsidR="007E6DC8" w:rsidRPr="00A15FC3" w:rsidRDefault="007E6DC8" w:rsidP="000A6078">
            <w:pPr>
              <w:pStyle w:val="Note"/>
              <w:rPr>
                <w:sz w:val="20"/>
              </w:rPr>
            </w:pPr>
            <w:r w:rsidRPr="00052BF0">
              <w:rPr>
                <w:sz w:val="20"/>
              </w:rPr>
              <w:t xml:space="preserve">NOTE 3: See the Annex to this Resolution for additional details on how the expected </w:t>
            </w:r>
            <w:proofErr w:type="spellStart"/>
            <w:r w:rsidRPr="00052BF0">
              <w:rPr>
                <w:sz w:val="20"/>
              </w:rPr>
              <w:t>e.i.r.p</w:t>
            </w:r>
            <w:proofErr w:type="spellEnd"/>
            <w:r w:rsidRPr="00052BF0">
              <w:rPr>
                <w:sz w:val="20"/>
              </w:rPr>
              <w:t>. can be calculated for this frequency band.</w:t>
            </w:r>
          </w:p>
        </w:tc>
      </w:tr>
    </w:tbl>
    <w:p w:rsidR="007E6DC8" w:rsidRPr="007E6DC8" w:rsidRDefault="007E6DC8" w:rsidP="007E6DC8">
      <w:pPr>
        <w:rPr>
          <w:lang w:eastAsia="zh-CN"/>
        </w:rPr>
      </w:pPr>
    </w:p>
    <w:p w:rsidR="007E6DC8" w:rsidRDefault="00FE5BA5" w:rsidP="007E6DC8">
      <w:pPr>
        <w:rPr>
          <w:lang w:eastAsia="zh-CN"/>
        </w:rPr>
      </w:pPr>
      <w:r>
        <w:rPr>
          <w:rFonts w:hint="eastAsia"/>
          <w:lang w:eastAsia="zh-CN"/>
        </w:rPr>
        <w:t>The followings need to be discussed to define the corresponding BS RF requirements definition.</w:t>
      </w:r>
    </w:p>
    <w:p w:rsidR="00FE5BA5" w:rsidRPr="00FE5BA5" w:rsidRDefault="00FE5BA5" w:rsidP="00FE5BA5">
      <w:pPr>
        <w:jc w:val="center"/>
        <w:rPr>
          <w:b/>
          <w:sz w:val="21"/>
          <w:lang w:eastAsia="zh-CN"/>
        </w:rPr>
      </w:pPr>
      <w:r w:rsidRPr="00FE5BA5">
        <w:rPr>
          <w:rFonts w:hint="eastAsia"/>
          <w:b/>
          <w:sz w:val="21"/>
          <w:lang w:eastAsia="zh-CN"/>
        </w:rPr>
        <w:t xml:space="preserve">Table 1: Issues to define the </w:t>
      </w:r>
      <w:r w:rsidRPr="00FE5BA5">
        <w:rPr>
          <w:b/>
          <w:sz w:val="21"/>
          <w:lang w:eastAsia="zh-CN"/>
        </w:rPr>
        <w:t xml:space="preserve">BS RF requirement for expected </w:t>
      </w:r>
      <w:proofErr w:type="spellStart"/>
      <w:r w:rsidRPr="00FE5BA5">
        <w:rPr>
          <w:b/>
          <w:sz w:val="21"/>
          <w:lang w:eastAsia="zh-CN"/>
        </w:rPr>
        <w:t>EIRP</w:t>
      </w:r>
      <w:proofErr w:type="spellEnd"/>
      <w:r w:rsidRPr="00FE5BA5">
        <w:rPr>
          <w:b/>
          <w:sz w:val="21"/>
          <w:lang w:eastAsia="zh-CN"/>
        </w:rPr>
        <w:t xml:space="preserve"> mask for upper 6GHz</w:t>
      </w:r>
    </w:p>
    <w:tbl>
      <w:tblPr>
        <w:tblStyle w:val="af9"/>
        <w:tblW w:w="0" w:type="auto"/>
        <w:tblLook w:val="04A0" w:firstRow="1" w:lastRow="0" w:firstColumn="1" w:lastColumn="0" w:noHBand="0" w:noVBand="1"/>
      </w:tblPr>
      <w:tblGrid>
        <w:gridCol w:w="4927"/>
        <w:gridCol w:w="4928"/>
      </w:tblGrid>
      <w:tr w:rsidR="00FE5BA5" w:rsidRPr="000539EE" w:rsidTr="00FE5BA5">
        <w:tc>
          <w:tcPr>
            <w:tcW w:w="4927" w:type="dxa"/>
          </w:tcPr>
          <w:p w:rsidR="00FE5BA5" w:rsidRPr="000539EE" w:rsidRDefault="00FE5BA5" w:rsidP="007E6DC8">
            <w:pPr>
              <w:rPr>
                <w:rFonts w:eastAsiaTheme="minorEastAsia"/>
                <w:b/>
                <w:lang w:eastAsia="zh-CN"/>
              </w:rPr>
            </w:pPr>
            <w:r w:rsidRPr="000539EE">
              <w:rPr>
                <w:rFonts w:eastAsiaTheme="minorEastAsia" w:hint="eastAsia"/>
                <w:b/>
                <w:lang w:eastAsia="zh-CN"/>
              </w:rPr>
              <w:t>Issues</w:t>
            </w:r>
          </w:p>
        </w:tc>
        <w:tc>
          <w:tcPr>
            <w:tcW w:w="4928" w:type="dxa"/>
          </w:tcPr>
          <w:p w:rsidR="00FE5BA5" w:rsidRPr="000539EE" w:rsidRDefault="00FE5BA5" w:rsidP="007E6DC8">
            <w:pPr>
              <w:rPr>
                <w:rFonts w:eastAsiaTheme="minorEastAsia"/>
                <w:b/>
                <w:lang w:eastAsia="zh-CN"/>
              </w:rPr>
            </w:pPr>
            <w:r w:rsidRPr="000539EE">
              <w:rPr>
                <w:rFonts w:eastAsiaTheme="minorEastAsia" w:hint="eastAsia"/>
                <w:b/>
                <w:lang w:eastAsia="zh-CN"/>
              </w:rPr>
              <w:t>CATT view</w:t>
            </w:r>
          </w:p>
        </w:tc>
      </w:tr>
      <w:tr w:rsidR="00FE5BA5" w:rsidTr="00FE5BA5">
        <w:tc>
          <w:tcPr>
            <w:tcW w:w="4927" w:type="dxa"/>
          </w:tcPr>
          <w:p w:rsidR="00FE5BA5" w:rsidRDefault="00FE5BA5" w:rsidP="007E6DC8">
            <w:pPr>
              <w:rPr>
                <w:lang w:eastAsia="zh-CN"/>
              </w:rPr>
            </w:pPr>
            <w:r>
              <w:rPr>
                <w:rFonts w:hint="eastAsia"/>
              </w:rPr>
              <w:lastRenderedPageBreak/>
              <w:t xml:space="preserve">How to introduce the </w:t>
            </w:r>
            <w:proofErr w:type="spellStart"/>
            <w:r w:rsidRPr="00FE5BA5">
              <w:rPr>
                <w:rFonts w:hint="eastAsia"/>
              </w:rPr>
              <w:t>e.i.r.p</w:t>
            </w:r>
            <w:proofErr w:type="spellEnd"/>
            <w:r w:rsidRPr="00FE5BA5">
              <w:rPr>
                <w:rFonts w:hint="eastAsia"/>
              </w:rPr>
              <w:t xml:space="preserve"> limitation </w:t>
            </w:r>
            <w:r>
              <w:rPr>
                <w:rFonts w:hint="eastAsia"/>
              </w:rPr>
              <w:t>concept in specification</w:t>
            </w:r>
          </w:p>
        </w:tc>
        <w:tc>
          <w:tcPr>
            <w:tcW w:w="4928" w:type="dxa"/>
          </w:tcPr>
          <w:p w:rsidR="00FE5BA5" w:rsidRDefault="00FE5BA5" w:rsidP="00FE5BA5">
            <w:pPr>
              <w:rPr>
                <w:lang w:eastAsia="zh-CN"/>
              </w:rPr>
            </w:pPr>
            <w:r>
              <w:rPr>
                <w:rFonts w:eastAsiaTheme="minorEastAsia" w:hint="eastAsia"/>
                <w:lang w:eastAsia="zh-CN"/>
              </w:rPr>
              <w:t>I</w:t>
            </w:r>
            <w:r>
              <w:rPr>
                <w:rFonts w:hint="eastAsia"/>
              </w:rPr>
              <w:t>ntroduc</w:t>
            </w:r>
            <w:r>
              <w:rPr>
                <w:rFonts w:eastAsiaTheme="minorEastAsia" w:hint="eastAsia"/>
                <w:lang w:eastAsia="zh-CN"/>
              </w:rPr>
              <w:t>e</w:t>
            </w:r>
            <w:r>
              <w:rPr>
                <w:rFonts w:hint="eastAsia"/>
              </w:rPr>
              <w:t xml:space="preserve"> </w:t>
            </w:r>
            <w:r>
              <w:rPr>
                <w:rFonts w:eastAsiaTheme="minorEastAsia" w:hint="eastAsia"/>
                <w:lang w:eastAsia="zh-CN"/>
              </w:rPr>
              <w:t xml:space="preserve">the </w:t>
            </w:r>
            <w:r w:rsidR="00E93037">
              <w:rPr>
                <w:rFonts w:eastAsiaTheme="minorEastAsia"/>
                <w:lang w:eastAsia="zh-CN"/>
              </w:rPr>
              <w:t>concept</w:t>
            </w:r>
            <w:r>
              <w:rPr>
                <w:rFonts w:hint="eastAsia"/>
              </w:rPr>
              <w:t xml:space="preserve"> in the table of the requirements</w:t>
            </w:r>
          </w:p>
        </w:tc>
      </w:tr>
      <w:tr w:rsidR="00FE5BA5" w:rsidTr="00FE5BA5">
        <w:tc>
          <w:tcPr>
            <w:tcW w:w="4927" w:type="dxa"/>
          </w:tcPr>
          <w:p w:rsidR="00FE5BA5" w:rsidRPr="00FE5BA5" w:rsidRDefault="00FE5BA5" w:rsidP="007E6DC8">
            <w:pPr>
              <w:rPr>
                <w:lang w:eastAsia="zh-CN"/>
              </w:rPr>
            </w:pPr>
            <w:r>
              <w:rPr>
                <w:rFonts w:hint="eastAsia"/>
              </w:rPr>
              <w:t>What</w:t>
            </w:r>
            <w:r>
              <w:t>’</w:t>
            </w:r>
            <w:r>
              <w:rPr>
                <w:rFonts w:hint="eastAsia"/>
              </w:rPr>
              <w:t>s the frequency range for this requirement</w:t>
            </w:r>
          </w:p>
        </w:tc>
        <w:tc>
          <w:tcPr>
            <w:tcW w:w="4928" w:type="dxa"/>
          </w:tcPr>
          <w:p w:rsidR="00FE5BA5" w:rsidRDefault="00FE5BA5" w:rsidP="007E6DC8">
            <w:pPr>
              <w:rPr>
                <w:lang w:eastAsia="zh-CN"/>
              </w:rPr>
            </w:pPr>
            <w:r w:rsidRPr="00052BF0">
              <w:t>6425-7 075</w:t>
            </w:r>
            <w:r>
              <w:rPr>
                <w:rFonts w:hint="eastAsia"/>
                <w:lang w:eastAsia="zh-CN"/>
              </w:rPr>
              <w:t xml:space="preserve"> MHz</w:t>
            </w:r>
          </w:p>
        </w:tc>
      </w:tr>
      <w:tr w:rsidR="00FE5BA5" w:rsidTr="00FE5BA5">
        <w:tc>
          <w:tcPr>
            <w:tcW w:w="4927" w:type="dxa"/>
          </w:tcPr>
          <w:p w:rsidR="00FE5BA5" w:rsidRPr="00FE5BA5" w:rsidRDefault="00FE5BA5" w:rsidP="007E6DC8">
            <w:pPr>
              <w:rPr>
                <w:rFonts w:eastAsiaTheme="minorEastAsia"/>
                <w:lang w:eastAsia="zh-CN"/>
              </w:rPr>
            </w:pPr>
            <w:r>
              <w:rPr>
                <w:rFonts w:eastAsiaTheme="minorEastAsia" w:hint="eastAsia"/>
                <w:lang w:eastAsia="zh-CN"/>
              </w:rPr>
              <w:t>Which section is used to add the requirements</w:t>
            </w:r>
          </w:p>
        </w:tc>
        <w:tc>
          <w:tcPr>
            <w:tcW w:w="4928" w:type="dxa"/>
          </w:tcPr>
          <w:p w:rsidR="00FE5BA5" w:rsidRPr="00FE5BA5" w:rsidRDefault="00FE5BA5" w:rsidP="007E6DC8">
            <w:pPr>
              <w:rPr>
                <w:rFonts w:eastAsiaTheme="minorEastAsia"/>
                <w:lang w:eastAsia="zh-CN"/>
              </w:rPr>
            </w:pPr>
            <w:r>
              <w:rPr>
                <w:rFonts w:eastAsiaTheme="minorEastAsia" w:hint="eastAsia"/>
                <w:lang w:eastAsia="zh-CN"/>
              </w:rPr>
              <w:t>Create a new clause 9.2.2.1 A</w:t>
            </w:r>
          </w:p>
        </w:tc>
      </w:tr>
      <w:tr w:rsidR="00FE5BA5" w:rsidTr="00FE5BA5">
        <w:tc>
          <w:tcPr>
            <w:tcW w:w="4927" w:type="dxa"/>
          </w:tcPr>
          <w:p w:rsidR="00FE5BA5" w:rsidRDefault="00FE5BA5" w:rsidP="007E6DC8">
            <w:p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the </w:t>
            </w:r>
            <w:r>
              <w:rPr>
                <w:rFonts w:eastAsiaTheme="minorEastAsia"/>
                <w:lang w:eastAsia="zh-CN"/>
              </w:rPr>
              <w:t>tolerance</w:t>
            </w:r>
          </w:p>
        </w:tc>
        <w:tc>
          <w:tcPr>
            <w:tcW w:w="4928" w:type="dxa"/>
          </w:tcPr>
          <w:p w:rsidR="00FE5BA5" w:rsidRPr="00FE5BA5" w:rsidRDefault="00FE5BA5" w:rsidP="007E6DC8">
            <w:pPr>
              <w:rPr>
                <w:rFonts w:eastAsiaTheme="minorEastAsia"/>
                <w:lang w:eastAsia="zh-CN"/>
              </w:rPr>
            </w:pPr>
            <w:r>
              <w:rPr>
                <w:rFonts w:eastAsiaTheme="minorEastAsia" w:hint="eastAsia"/>
                <w:lang w:eastAsia="zh-CN"/>
              </w:rPr>
              <w:t xml:space="preserve">Reuse </w:t>
            </w:r>
            <w:r w:rsidRPr="00F95B02">
              <w:rPr>
                <w:lang w:eastAsia="zh-CN"/>
              </w:rPr>
              <w:t>±2.2 dB</w:t>
            </w:r>
            <w:r>
              <w:rPr>
                <w:rFonts w:eastAsiaTheme="minorEastAsia" w:hint="eastAsia"/>
                <w:lang w:eastAsia="zh-CN"/>
              </w:rPr>
              <w:t xml:space="preserve"> for </w:t>
            </w:r>
            <w:proofErr w:type="spellStart"/>
            <w:r>
              <w:rPr>
                <w:rFonts w:eastAsiaTheme="minorEastAsia" w:hint="eastAsia"/>
                <w:lang w:eastAsia="zh-CN"/>
              </w:rPr>
              <w:t>EIRP</w:t>
            </w:r>
            <w:proofErr w:type="spellEnd"/>
            <w:r>
              <w:rPr>
                <w:rFonts w:eastAsiaTheme="minorEastAsia" w:hint="eastAsia"/>
                <w:lang w:eastAsia="zh-CN"/>
              </w:rPr>
              <w:t xml:space="preserve"> requirement</w:t>
            </w:r>
          </w:p>
        </w:tc>
      </w:tr>
      <w:tr w:rsidR="00FE5BA5" w:rsidTr="00FE5BA5">
        <w:tc>
          <w:tcPr>
            <w:tcW w:w="4927" w:type="dxa"/>
          </w:tcPr>
          <w:p w:rsidR="00FE5BA5" w:rsidRPr="00FE5BA5" w:rsidRDefault="00FE5BA5" w:rsidP="007E6DC8">
            <w:pPr>
              <w:rPr>
                <w:rFonts w:eastAsiaTheme="minorEastAsia"/>
                <w:lang w:eastAsia="zh-CN"/>
              </w:rPr>
            </w:pPr>
            <w:r>
              <w:rPr>
                <w:rFonts w:eastAsiaTheme="minorEastAsia" w:hint="eastAsia"/>
                <w:lang w:eastAsia="zh-CN"/>
              </w:rPr>
              <w:t xml:space="preserve">How to handle the note 2 </w:t>
            </w:r>
            <w:r>
              <w:rPr>
                <w:rFonts w:eastAsiaTheme="minorEastAsia"/>
                <w:lang w:eastAsia="zh-CN"/>
              </w:rPr>
              <w:t>“</w:t>
            </w:r>
            <w:r w:rsidRPr="00052BF0">
              <w:t>for all mechanical tilts</w:t>
            </w:r>
            <w:r>
              <w:rPr>
                <w:rFonts w:eastAsiaTheme="minorEastAsia"/>
                <w:lang w:eastAsia="zh-CN"/>
              </w:rPr>
              <w:t>”</w:t>
            </w:r>
            <w:r>
              <w:rPr>
                <w:rFonts w:eastAsiaTheme="minorEastAsia" w:hint="eastAsia"/>
                <w:lang w:eastAsia="zh-CN"/>
              </w:rPr>
              <w:t xml:space="preserve"> in the specification</w:t>
            </w:r>
          </w:p>
        </w:tc>
        <w:tc>
          <w:tcPr>
            <w:tcW w:w="4928" w:type="dxa"/>
          </w:tcPr>
          <w:p w:rsidR="00FE5BA5" w:rsidRDefault="00FE5BA5" w:rsidP="007E6DC8">
            <w:pPr>
              <w:rPr>
                <w:rFonts w:eastAsiaTheme="minorEastAsia"/>
                <w:lang w:eastAsia="zh-CN"/>
              </w:rPr>
            </w:pPr>
            <w:r>
              <w:rPr>
                <w:rFonts w:eastAsiaTheme="minorEastAsia" w:hint="eastAsia"/>
                <w:lang w:eastAsia="zh-CN"/>
              </w:rPr>
              <w:t xml:space="preserve">FFS how to relate to the 3GPP </w:t>
            </w:r>
            <w:r w:rsidRPr="00F95B02">
              <w:rPr>
                <w:rFonts w:cs="v5.0.0"/>
                <w:i/>
              </w:rPr>
              <w:t>directional requirement</w:t>
            </w:r>
          </w:p>
        </w:tc>
      </w:tr>
    </w:tbl>
    <w:p w:rsidR="007E6DC8" w:rsidRPr="007E6DC8" w:rsidRDefault="007E6DC8" w:rsidP="007E6DC8">
      <w:pPr>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5307BC" w:rsidRPr="005801E5" w:rsidRDefault="00FE5BA5" w:rsidP="007E6DC8">
      <w:pPr>
        <w:rPr>
          <w:lang w:eastAsia="zh-CN"/>
        </w:rPr>
      </w:pPr>
      <w:r>
        <w:rPr>
          <w:rFonts w:hint="eastAsia"/>
          <w:lang w:eastAsia="zh-CN"/>
        </w:rPr>
        <w:t xml:space="preserve">This contribution provides our preliminary views on how to define the </w:t>
      </w:r>
      <w:r w:rsidRPr="00FE5BA5">
        <w:rPr>
          <w:lang w:eastAsia="zh-CN"/>
        </w:rPr>
        <w:t xml:space="preserve">BS RF requirement for expected </w:t>
      </w:r>
      <w:proofErr w:type="spellStart"/>
      <w:r w:rsidRPr="00FE5BA5">
        <w:rPr>
          <w:lang w:eastAsia="zh-CN"/>
        </w:rPr>
        <w:t>EIRP</w:t>
      </w:r>
      <w:proofErr w:type="spellEnd"/>
      <w:r w:rsidRPr="00FE5BA5">
        <w:rPr>
          <w:lang w:eastAsia="zh-CN"/>
        </w:rPr>
        <w:t xml:space="preserve"> mask for upper 6GHz</w:t>
      </w:r>
      <w:r>
        <w:rPr>
          <w:rFonts w:hint="eastAsia"/>
          <w:lang w:eastAsia="zh-CN"/>
        </w:rPr>
        <w:t>. We provide our views in Table 1.</w:t>
      </w: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D92038" w:rsidRPr="005109B4" w:rsidRDefault="005109B4" w:rsidP="005109B4">
      <w:pPr>
        <w:rPr>
          <w:lang w:val="en-US" w:eastAsia="zh-CN"/>
        </w:rPr>
      </w:pPr>
      <w:r w:rsidRPr="005109B4">
        <w:rPr>
          <w:rFonts w:hint="eastAsia"/>
          <w:lang w:val="en-US" w:eastAsia="zh-CN"/>
        </w:rPr>
        <w:t xml:space="preserve">[1] </w:t>
      </w:r>
      <w:r w:rsidR="007E6DC8" w:rsidRPr="007E6DC8">
        <w:rPr>
          <w:lang w:val="en-US" w:eastAsia="zh-CN"/>
        </w:rPr>
        <w:t>RP-240829</w:t>
      </w:r>
      <w:r w:rsidR="001E60BD">
        <w:rPr>
          <w:rFonts w:hint="eastAsia"/>
          <w:lang w:val="en-US" w:eastAsia="zh-CN"/>
        </w:rPr>
        <w:t>,</w:t>
      </w:r>
      <w:r w:rsidRPr="005109B4">
        <w:rPr>
          <w:lang w:val="en-US" w:eastAsia="zh-CN"/>
        </w:rPr>
        <w:t xml:space="preserve"> </w:t>
      </w:r>
      <w:r w:rsidR="001E60BD">
        <w:rPr>
          <w:lang w:val="en-US" w:eastAsia="zh-CN"/>
        </w:rPr>
        <w:t>“</w:t>
      </w:r>
      <w:r w:rsidR="007E6DC8" w:rsidRPr="007E6DC8">
        <w:rPr>
          <w:lang w:val="en-US" w:eastAsia="zh-CN"/>
        </w:rPr>
        <w:t xml:space="preserve">New </w:t>
      </w:r>
      <w:proofErr w:type="spellStart"/>
      <w:r w:rsidR="007E6DC8" w:rsidRPr="007E6DC8">
        <w:rPr>
          <w:lang w:val="en-US" w:eastAsia="zh-CN"/>
        </w:rPr>
        <w:t>WID</w:t>
      </w:r>
      <w:proofErr w:type="spellEnd"/>
      <w:r w:rsidR="007E6DC8" w:rsidRPr="007E6DC8">
        <w:rPr>
          <w:lang w:val="en-US" w:eastAsia="zh-CN"/>
        </w:rPr>
        <w:t>: NR base station (BS) RF requirement evolution for FR1/FR2 and testing</w:t>
      </w:r>
      <w:r w:rsidR="001E60BD">
        <w:rPr>
          <w:lang w:val="en-US" w:eastAsia="zh-CN"/>
        </w:rPr>
        <w:t>”</w:t>
      </w:r>
      <w:r w:rsidRPr="005109B4">
        <w:rPr>
          <w:lang w:val="en-US" w:eastAsia="zh-CN"/>
        </w:rPr>
        <w:t>, RAN#103</w:t>
      </w:r>
    </w:p>
    <w:p w:rsidR="00FE5BA5" w:rsidRPr="00FE5BA5" w:rsidRDefault="005109B4" w:rsidP="00FE5BA5">
      <w:pPr>
        <w:rPr>
          <w:lang w:val="en-US" w:eastAsia="zh-CN"/>
        </w:rPr>
      </w:pPr>
      <w:r>
        <w:rPr>
          <w:rFonts w:hint="eastAsia"/>
          <w:lang w:val="en-US" w:eastAsia="zh-CN"/>
        </w:rPr>
        <w:t xml:space="preserve">[2] </w:t>
      </w:r>
      <w:r w:rsidR="00FE5BA5" w:rsidRPr="00FE5BA5">
        <w:rPr>
          <w:lang w:val="en-US" w:eastAsia="zh-CN"/>
        </w:rPr>
        <w:t>WRC-23</w:t>
      </w:r>
      <w:r w:rsidR="00FE5BA5" w:rsidRPr="00FE5BA5">
        <w:rPr>
          <w:rFonts w:hint="eastAsia"/>
          <w:lang w:val="en-US" w:eastAsia="zh-CN"/>
        </w:rPr>
        <w:t xml:space="preserve">, </w:t>
      </w:r>
      <w:r w:rsidR="00FE5BA5" w:rsidRPr="00FE5BA5">
        <w:rPr>
          <w:lang w:val="en-US" w:eastAsia="zh-CN"/>
        </w:rPr>
        <w:t>Resolution COM4/7 (WRC</w:t>
      </w:r>
      <w:r w:rsidR="00FE5BA5" w:rsidRPr="00FE5BA5">
        <w:rPr>
          <w:lang w:val="en-US" w:eastAsia="zh-CN"/>
        </w:rPr>
        <w:noBreakHyphen/>
        <w:t>23)</w:t>
      </w:r>
      <w:r w:rsidR="00FE5BA5">
        <w:rPr>
          <w:rFonts w:hint="eastAsia"/>
          <w:lang w:val="en-US" w:eastAsia="zh-CN"/>
        </w:rPr>
        <w:t xml:space="preserve">, </w:t>
      </w:r>
      <w:r w:rsidR="00FE5BA5" w:rsidRPr="00FE5BA5">
        <w:rPr>
          <w:lang w:val="en-US" w:eastAsia="zh-CN"/>
        </w:rPr>
        <w:t>Terrestrial component of International Mobile Telecommunications (</w:t>
      </w:r>
      <w:proofErr w:type="spellStart"/>
      <w:r w:rsidR="00FE5BA5" w:rsidRPr="00FE5BA5">
        <w:rPr>
          <w:lang w:val="en-US" w:eastAsia="zh-CN"/>
        </w:rPr>
        <w:t>IMT</w:t>
      </w:r>
      <w:proofErr w:type="spellEnd"/>
      <w:r w:rsidR="00FE5BA5" w:rsidRPr="00FE5BA5">
        <w:rPr>
          <w:lang w:val="en-US" w:eastAsia="zh-CN"/>
        </w:rPr>
        <w:t>)</w:t>
      </w:r>
      <w:r w:rsidR="00FE5BA5" w:rsidRPr="00FE5BA5">
        <w:rPr>
          <w:lang w:val="en-US" w:eastAsia="zh-CN"/>
        </w:rPr>
        <w:br/>
        <w:t xml:space="preserve"> within the frequency band 6 425-7 125 </w:t>
      </w:r>
      <w:proofErr w:type="spellStart"/>
      <w:r w:rsidR="00FE5BA5" w:rsidRPr="00FE5BA5">
        <w:rPr>
          <w:lang w:val="en-US" w:eastAsia="zh-CN"/>
        </w:rPr>
        <w:t>MHz</w:t>
      </w:r>
      <w:r w:rsidR="00FE5BA5">
        <w:rPr>
          <w:rFonts w:hint="eastAsia"/>
          <w:lang w:val="en-US" w:eastAsia="zh-CN"/>
        </w:rPr>
        <w:t>.</w:t>
      </w:r>
      <w:proofErr w:type="spellEnd"/>
    </w:p>
    <w:p w:rsidR="005109B4" w:rsidRPr="00FE5BA5" w:rsidRDefault="005109B4" w:rsidP="001E60BD">
      <w:pPr>
        <w:rPr>
          <w:lang w:eastAsia="zh-CN"/>
        </w:rPr>
      </w:pPr>
    </w:p>
    <w:sectPr w:rsidR="005109B4" w:rsidRPr="00FE5BA5"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F67" w:rsidRDefault="007D7F67">
      <w:r>
        <w:separator/>
      </w:r>
    </w:p>
  </w:endnote>
  <w:endnote w:type="continuationSeparator" w:id="0">
    <w:p w:rsidR="007D7F67" w:rsidRDefault="007D7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F67" w:rsidRDefault="007D7F67">
      <w:r>
        <w:separator/>
      </w:r>
    </w:p>
  </w:footnote>
  <w:footnote w:type="continuationSeparator" w:id="0">
    <w:p w:rsidR="007D7F67" w:rsidRDefault="007D7F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9EC1A9E"/>
    <w:lvl w:ilvl="0">
      <w:start w:val="1"/>
      <w:numFmt w:val="decimal"/>
      <w:lvlText w:val="%1."/>
      <w:lvlJc w:val="left"/>
      <w:pPr>
        <w:tabs>
          <w:tab w:val="num" w:pos="360"/>
        </w:tabs>
        <w:ind w:left="360" w:hanging="360"/>
      </w:pPr>
    </w:lvl>
  </w:abstractNum>
  <w:abstractNum w:abstractNumId="1">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2">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B94CD7"/>
    <w:multiLevelType w:val="hybridMultilevel"/>
    <w:tmpl w:val="B6E884C8"/>
    <w:lvl w:ilvl="0" w:tplc="0FB044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D202C49"/>
    <w:multiLevelType w:val="hybridMultilevel"/>
    <w:tmpl w:val="4B3EFF8C"/>
    <w:lvl w:ilvl="0" w:tplc="A634AB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3"/>
  </w:num>
  <w:num w:numId="3">
    <w:abstractNumId w:val="19"/>
  </w:num>
  <w:num w:numId="4">
    <w:abstractNumId w:val="11"/>
  </w:num>
  <w:num w:numId="5">
    <w:abstractNumId w:val="10"/>
  </w:num>
  <w:num w:numId="6">
    <w:abstractNumId w:val="23"/>
  </w:num>
  <w:num w:numId="7">
    <w:abstractNumId w:val="17"/>
  </w:num>
  <w:num w:numId="8">
    <w:abstractNumId w:val="6"/>
  </w:num>
  <w:num w:numId="9">
    <w:abstractNumId w:val="20"/>
  </w:num>
  <w:num w:numId="10">
    <w:abstractNumId w:val="7"/>
  </w:num>
  <w:num w:numId="11">
    <w:abstractNumId w:val="13"/>
  </w:num>
  <w:num w:numId="12">
    <w:abstractNumId w:val="21"/>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
  </w:num>
  <w:num w:numId="19">
    <w:abstractNumId w:val="2"/>
  </w:num>
  <w:num w:numId="20">
    <w:abstractNumId w:val="15"/>
  </w:num>
  <w:num w:numId="21">
    <w:abstractNumId w:val="14"/>
  </w:num>
  <w:num w:numId="22">
    <w:abstractNumId w:val="4"/>
  </w:num>
  <w:num w:numId="23">
    <w:abstractNumId w:val="18"/>
  </w:num>
  <w:num w:numId="24">
    <w:abstractNumId w:val="24"/>
  </w:num>
  <w:num w:numId="25">
    <w:abstractNumId w:val="9"/>
  </w:num>
  <w:num w:numId="26">
    <w:abstractNumId w:val="0"/>
  </w:num>
  <w:num w:numId="27">
    <w:abstractNumId w:val="5"/>
  </w:num>
  <w:num w:numId="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9EE"/>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130"/>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EFC"/>
    <w:rsid w:val="003F290E"/>
    <w:rsid w:val="003F2AB5"/>
    <w:rsid w:val="003F2B7F"/>
    <w:rsid w:val="003F3408"/>
    <w:rsid w:val="003F5514"/>
    <w:rsid w:val="003F5B38"/>
    <w:rsid w:val="003F5B61"/>
    <w:rsid w:val="003F5EA2"/>
    <w:rsid w:val="003F5F1C"/>
    <w:rsid w:val="003F67ED"/>
    <w:rsid w:val="003F6B21"/>
    <w:rsid w:val="003F7809"/>
    <w:rsid w:val="004000A7"/>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AA1"/>
    <w:rsid w:val="00455D78"/>
    <w:rsid w:val="00455E15"/>
    <w:rsid w:val="00455ED4"/>
    <w:rsid w:val="00456091"/>
    <w:rsid w:val="00457136"/>
    <w:rsid w:val="00457552"/>
    <w:rsid w:val="004575C8"/>
    <w:rsid w:val="00457843"/>
    <w:rsid w:val="00457A3E"/>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02A"/>
    <w:rsid w:val="005D35CD"/>
    <w:rsid w:val="005D3980"/>
    <w:rsid w:val="005D3A39"/>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6045"/>
    <w:rsid w:val="006F64CA"/>
    <w:rsid w:val="006F7E1F"/>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5CD"/>
    <w:rsid w:val="007D7821"/>
    <w:rsid w:val="007D7F67"/>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DC8"/>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0ED"/>
    <w:rsid w:val="00D361E0"/>
    <w:rsid w:val="00D362E1"/>
    <w:rsid w:val="00D36AD0"/>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037"/>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3E"/>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2D98"/>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5BA5"/>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paragraph" w:customStyle="1" w:styleId="Note">
    <w:name w:val="Note"/>
    <w:basedOn w:val="a0"/>
    <w:next w:val="a0"/>
    <w:rsid w:val="007E6DC8"/>
    <w:pPr>
      <w:tabs>
        <w:tab w:val="left" w:pos="284"/>
        <w:tab w:val="left" w:pos="1134"/>
        <w:tab w:val="left" w:pos="1871"/>
        <w:tab w:val="left" w:pos="2268"/>
      </w:tabs>
      <w:overflowPunct w:val="0"/>
      <w:autoSpaceDE w:val="0"/>
      <w:autoSpaceDN w:val="0"/>
      <w:adjustRightInd w:val="0"/>
      <w:spacing w:before="80" w:after="0"/>
      <w:textAlignment w:val="baseline"/>
    </w:pPr>
    <w:rPr>
      <w:rFonts w:eastAsiaTheme="minorEastAsia"/>
      <w:sz w:val="24"/>
    </w:rPr>
  </w:style>
  <w:style w:type="paragraph" w:customStyle="1" w:styleId="ResNo">
    <w:name w:val="Res_No"/>
    <w:basedOn w:val="a0"/>
    <w:next w:val="a0"/>
    <w:rsid w:val="00FE5BA5"/>
    <w:pPr>
      <w:keepNext/>
      <w:keepLines/>
      <w:tabs>
        <w:tab w:val="left" w:pos="1134"/>
        <w:tab w:val="left" w:pos="1871"/>
        <w:tab w:val="left" w:pos="2268"/>
      </w:tabs>
      <w:overflowPunct w:val="0"/>
      <w:autoSpaceDE w:val="0"/>
      <w:autoSpaceDN w:val="0"/>
      <w:adjustRightInd w:val="0"/>
      <w:spacing w:before="480" w:after="0"/>
      <w:jc w:val="center"/>
      <w:textAlignment w:val="baseline"/>
    </w:pPr>
    <w:rPr>
      <w:rFonts w:eastAsiaTheme="minorEastAsia"/>
      <w:caps/>
      <w:sz w:val="28"/>
    </w:rPr>
  </w:style>
  <w:style w:type="paragraph" w:customStyle="1" w:styleId="Restitle">
    <w:name w:val="Res_title"/>
    <w:basedOn w:val="a0"/>
    <w:next w:val="a0"/>
    <w:rsid w:val="00FE5BA5"/>
    <w:pPr>
      <w:keepNext/>
      <w:keepLines/>
      <w:tabs>
        <w:tab w:val="left" w:pos="1134"/>
        <w:tab w:val="left" w:pos="1871"/>
        <w:tab w:val="left" w:pos="2268"/>
      </w:tabs>
      <w:overflowPunct w:val="0"/>
      <w:autoSpaceDE w:val="0"/>
      <w:autoSpaceDN w:val="0"/>
      <w:adjustRightInd w:val="0"/>
      <w:spacing w:before="240" w:after="0"/>
      <w:jc w:val="center"/>
      <w:textAlignment w:val="baseline"/>
    </w:pPr>
    <w:rPr>
      <w:rFonts w:ascii="Times New Roman Bold" w:eastAsiaTheme="minorEastAsia" w:hAnsi="Times New Roman Bold"/>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paragraph" w:customStyle="1" w:styleId="Note">
    <w:name w:val="Note"/>
    <w:basedOn w:val="a0"/>
    <w:next w:val="a0"/>
    <w:rsid w:val="007E6DC8"/>
    <w:pPr>
      <w:tabs>
        <w:tab w:val="left" w:pos="284"/>
        <w:tab w:val="left" w:pos="1134"/>
        <w:tab w:val="left" w:pos="1871"/>
        <w:tab w:val="left" w:pos="2268"/>
      </w:tabs>
      <w:overflowPunct w:val="0"/>
      <w:autoSpaceDE w:val="0"/>
      <w:autoSpaceDN w:val="0"/>
      <w:adjustRightInd w:val="0"/>
      <w:spacing w:before="80" w:after="0"/>
      <w:textAlignment w:val="baseline"/>
    </w:pPr>
    <w:rPr>
      <w:rFonts w:eastAsiaTheme="minorEastAsia"/>
      <w:sz w:val="24"/>
    </w:rPr>
  </w:style>
  <w:style w:type="paragraph" w:customStyle="1" w:styleId="ResNo">
    <w:name w:val="Res_No"/>
    <w:basedOn w:val="a0"/>
    <w:next w:val="a0"/>
    <w:rsid w:val="00FE5BA5"/>
    <w:pPr>
      <w:keepNext/>
      <w:keepLines/>
      <w:tabs>
        <w:tab w:val="left" w:pos="1134"/>
        <w:tab w:val="left" w:pos="1871"/>
        <w:tab w:val="left" w:pos="2268"/>
      </w:tabs>
      <w:overflowPunct w:val="0"/>
      <w:autoSpaceDE w:val="0"/>
      <w:autoSpaceDN w:val="0"/>
      <w:adjustRightInd w:val="0"/>
      <w:spacing w:before="480" w:after="0"/>
      <w:jc w:val="center"/>
      <w:textAlignment w:val="baseline"/>
    </w:pPr>
    <w:rPr>
      <w:rFonts w:eastAsiaTheme="minorEastAsia"/>
      <w:caps/>
      <w:sz w:val="28"/>
    </w:rPr>
  </w:style>
  <w:style w:type="paragraph" w:customStyle="1" w:styleId="Restitle">
    <w:name w:val="Res_title"/>
    <w:basedOn w:val="a0"/>
    <w:next w:val="a0"/>
    <w:rsid w:val="00FE5BA5"/>
    <w:pPr>
      <w:keepNext/>
      <w:keepLines/>
      <w:tabs>
        <w:tab w:val="left" w:pos="1134"/>
        <w:tab w:val="left" w:pos="1871"/>
        <w:tab w:val="left" w:pos="2268"/>
      </w:tabs>
      <w:overflowPunct w:val="0"/>
      <w:autoSpaceDE w:val="0"/>
      <w:autoSpaceDN w:val="0"/>
      <w:adjustRightInd w:val="0"/>
      <w:spacing w:before="240" w:after="0"/>
      <w:jc w:val="center"/>
      <w:textAlignment w:val="baseline"/>
    </w:pPr>
    <w:rPr>
      <w:rFonts w:ascii="Times New Roman Bold" w:eastAsiaTheme="minorEastAsia" w:hAnsi="Times New Roman Bold"/>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68DDDC-86BD-43D9-8F03-066DDC57D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TotalTime>
  <Pages>2</Pages>
  <Words>425</Words>
  <Characters>2429</Characters>
  <Application>Microsoft Office Word</Application>
  <DocSecurity>0</DocSecurity>
  <Lines>20</Lines>
  <Paragraphs>5</Paragraphs>
  <ScaleCrop>false</ScaleCrop>
  <HeadingPairs>
    <vt:vector size="4" baseType="variant">
      <vt:variant>
        <vt:lpstr>Title</vt:lpstr>
      </vt:variant>
      <vt:variant>
        <vt:i4>1</vt:i4>
      </vt:variant>
      <vt:variant>
        <vt:lpstr>标题</vt:lpstr>
      </vt:variant>
      <vt:variant>
        <vt:i4>12</vt:i4>
      </vt:variant>
    </vt:vector>
  </HeadingPairs>
  <TitlesOfParts>
    <vt:vector size="13" baseType="lpstr">
      <vt:lpstr>3GPP Change Request</vt:lpstr>
      <vt:lpstr>Introduction</vt:lpstr>
      <vt:lpstr>Discussion</vt:lpstr>
      <vt:lpstr>    Co-existence simulation methodology</vt:lpstr>
      <vt:lpstr>        2.1.1 The co-existence simulation methodology for E-UTRA/NR</vt:lpstr>
      <vt:lpstr>        2.1.2 The co-existence simulation methodology for AIoT</vt:lpstr>
      <vt:lpstr>    Co-existence simulation scenario</vt:lpstr>
      <vt:lpstr>    Other general inputs needed for co-existence simulation</vt:lpstr>
      <vt:lpstr>Conclusion</vt:lpstr>
      <vt:lpstr/>
      <vt:lpstr/>
      <vt:lpstr/>
      <vt:lpstr>References</vt:lpstr>
    </vt:vector>
  </TitlesOfParts>
  <Company>3GPP Support Team</Company>
  <LinksUpToDate>false</LinksUpToDate>
  <CharactersWithSpaces>2849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Huiping</cp:lastModifiedBy>
  <cp:revision>27</cp:revision>
  <dcterms:created xsi:type="dcterms:W3CDTF">2024-04-03T05:53:00Z</dcterms:created>
  <dcterms:modified xsi:type="dcterms:W3CDTF">2024-04-08T07:24:00Z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